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AA1B" w14:textId="77777777" w:rsidR="00E50214" w:rsidRDefault="00E50214">
      <w:pPr>
        <w:spacing w:beforeLines="50" w:before="120" w:afterLines="50" w:after="120" w:line="320" w:lineRule="exact"/>
        <w:jc w:val="right"/>
        <w:rPr>
          <w:rFonts w:hAnsi="標楷體" w:hint="eastAsia"/>
          <w:sz w:val="20"/>
        </w:rPr>
      </w:pPr>
      <w:r>
        <w:rPr>
          <w:rFonts w:hAnsi="標楷體" w:hint="eastAsia"/>
          <w:sz w:val="36"/>
          <w:szCs w:val="36"/>
        </w:rPr>
        <w:t xml:space="preserve">中央研究院院士來院工作支領各項報酬支給標準                   </w:t>
      </w:r>
      <w:r>
        <w:rPr>
          <w:rFonts w:hAnsi="標楷體" w:hint="eastAsia"/>
        </w:rPr>
        <w:t xml:space="preserve">                                                                                   </w:t>
      </w:r>
      <w:r>
        <w:rPr>
          <w:rFonts w:hAnsi="標楷體" w:hint="eastAsia"/>
          <w:sz w:val="20"/>
        </w:rPr>
        <w:t>本院第</w:t>
      </w:r>
      <w:r>
        <w:rPr>
          <w:rFonts w:hAnsi="標楷體"/>
          <w:sz w:val="20"/>
        </w:rPr>
        <w:t>770</w:t>
      </w:r>
      <w:r>
        <w:rPr>
          <w:rFonts w:hAnsi="標楷體" w:hint="eastAsia"/>
          <w:sz w:val="20"/>
        </w:rPr>
        <w:t>次主管會報通過</w:t>
      </w:r>
      <w:r w:rsidR="008F0530">
        <w:rPr>
          <w:rFonts w:hAnsi="標楷體" w:hint="eastAsia"/>
          <w:sz w:val="20"/>
        </w:rPr>
        <w:t>，</w:t>
      </w:r>
      <w:smartTag w:uri="urn:schemas-microsoft-com:office:smarttags" w:element="chsdate">
        <w:smartTagPr>
          <w:attr w:name="Year" w:val="1996"/>
          <w:attr w:name="Month" w:val="9"/>
          <w:attr w:name="Day" w:val="11"/>
          <w:attr w:name="IsLunarDate" w:val="False"/>
          <w:attr w:name="IsROCDate" w:val="False"/>
        </w:smartTagPr>
        <w:r w:rsidR="008F0530">
          <w:rPr>
            <w:rFonts w:hAnsi="標楷體" w:hint="eastAsia"/>
            <w:sz w:val="20"/>
          </w:rPr>
          <w:t>96年9月11日</w:t>
        </w:r>
      </w:smartTag>
    </w:p>
    <w:p w14:paraId="60B9B954" w14:textId="77777777" w:rsidR="00E50214" w:rsidRDefault="00E50214">
      <w:pPr>
        <w:spacing w:line="360" w:lineRule="auto"/>
        <w:ind w:left="560" w:hangingChars="200" w:hanging="56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26"/>
        </w:rPr>
        <w:t>一、參加院士會議（含評議會）</w:t>
      </w:r>
    </w:p>
    <w:p w14:paraId="5007BE74" w14:textId="77777777" w:rsidR="00E50214" w:rsidRDefault="00E50214">
      <w:pPr>
        <w:spacing w:line="360" w:lineRule="auto"/>
        <w:ind w:leftChars="150" w:left="1320" w:hangingChars="300" w:hanging="84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26"/>
        </w:rPr>
        <w:t>（一）報酬（含生活費）：每日新台幣8,000元。（並依規定扣繳所得稅）</w:t>
      </w:r>
    </w:p>
    <w:p w14:paraId="54225A68" w14:textId="77777777" w:rsidR="00E50214" w:rsidRDefault="00E50214">
      <w:pPr>
        <w:spacing w:line="360" w:lineRule="auto"/>
        <w:ind w:leftChars="150" w:left="1320" w:hangingChars="300" w:hanging="84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26"/>
        </w:rPr>
        <w:t>（二）國外院士機票款：補助往返商務艙機票款。（核實報支）</w:t>
      </w:r>
    </w:p>
    <w:p w14:paraId="44F321B2" w14:textId="77777777" w:rsidR="00E50214" w:rsidRDefault="00E50214">
      <w:pPr>
        <w:spacing w:line="360" w:lineRule="auto"/>
        <w:ind w:leftChars="150" w:left="1320" w:hangingChars="300" w:hanging="84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26"/>
        </w:rPr>
        <w:t>（三）國內交通費：任職本院以外之</w:t>
      </w:r>
      <w:r w:rsidR="008F0530">
        <w:rPr>
          <w:rFonts w:hAnsi="標楷體" w:hint="eastAsia"/>
          <w:sz w:val="28"/>
          <w:szCs w:val="26"/>
        </w:rPr>
        <w:t>國內</w:t>
      </w:r>
      <w:r>
        <w:rPr>
          <w:rFonts w:hAnsi="標楷體" w:hint="eastAsia"/>
          <w:sz w:val="28"/>
          <w:szCs w:val="26"/>
        </w:rPr>
        <w:t>院士，每人每日新台幣3,500元，按實際出席會議日數及會期前後各加一日計，最高支給新台幣20,000元。</w:t>
      </w:r>
    </w:p>
    <w:p w14:paraId="3E60824E" w14:textId="77777777" w:rsidR="00E50214" w:rsidRDefault="00E50214">
      <w:pPr>
        <w:spacing w:beforeLines="50" w:before="120" w:line="360" w:lineRule="auto"/>
        <w:ind w:left="560" w:hangingChars="200" w:hanging="56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26"/>
        </w:rPr>
        <w:t>二、受邀來院指導研究、開會、演講、審查等</w:t>
      </w:r>
    </w:p>
    <w:p w14:paraId="1773BF9B" w14:textId="77777777" w:rsidR="00E50214" w:rsidRDefault="00E50214">
      <w:pPr>
        <w:spacing w:line="360" w:lineRule="auto"/>
        <w:ind w:leftChars="150" w:left="1320" w:hangingChars="300" w:hanging="840"/>
        <w:rPr>
          <w:rFonts w:hAnsi="標楷體" w:hint="eastAsia"/>
          <w:sz w:val="28"/>
          <w:szCs w:val="32"/>
        </w:rPr>
      </w:pPr>
      <w:r>
        <w:rPr>
          <w:rFonts w:hAnsi="標楷體" w:hint="eastAsia"/>
          <w:sz w:val="28"/>
          <w:szCs w:val="32"/>
        </w:rPr>
        <w:t>（一）邀請院士來院開會、演講或審查等，依本院現行規定分別支付出席費、演講費或審查費，院士如因而有住宿需求，由本院負擔住宿費。國外院士來台往返期間之生活費，得在行政院訂定「各機關聘請國外顧問、專家及學者來台工作期間支付費用最高標準表」</w:t>
      </w:r>
      <w:proofErr w:type="gramStart"/>
      <w:r>
        <w:rPr>
          <w:rFonts w:hAnsi="標楷體" w:hint="eastAsia"/>
          <w:sz w:val="28"/>
          <w:szCs w:val="32"/>
        </w:rPr>
        <w:t>範圍內支給</w:t>
      </w:r>
      <w:proofErr w:type="gramEnd"/>
      <w:r>
        <w:rPr>
          <w:rFonts w:hAnsi="標楷體" w:hint="eastAsia"/>
          <w:sz w:val="28"/>
          <w:szCs w:val="32"/>
        </w:rPr>
        <w:t>。</w:t>
      </w:r>
    </w:p>
    <w:p w14:paraId="4E8A6BE8" w14:textId="77777777" w:rsidR="00E50214" w:rsidRDefault="00E50214">
      <w:pPr>
        <w:spacing w:line="360" w:lineRule="auto"/>
        <w:ind w:leftChars="150" w:left="1320" w:hangingChars="300" w:hanging="84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32"/>
        </w:rPr>
        <w:t>（二）邀請院士來院指導研究，得在行政院訂定「各機關聘請國外顧問、專家及學者來台工作期間支付費用最高標準表」</w:t>
      </w:r>
      <w:proofErr w:type="gramStart"/>
      <w:r>
        <w:rPr>
          <w:rFonts w:hAnsi="標楷體" w:hint="eastAsia"/>
          <w:sz w:val="28"/>
          <w:szCs w:val="32"/>
        </w:rPr>
        <w:t>範圍內支給</w:t>
      </w:r>
      <w:proofErr w:type="gramEnd"/>
      <w:r>
        <w:rPr>
          <w:rFonts w:hAnsi="標楷體" w:hint="eastAsia"/>
          <w:sz w:val="28"/>
          <w:szCs w:val="32"/>
        </w:rPr>
        <w:t>報酬。</w:t>
      </w:r>
    </w:p>
    <w:p w14:paraId="2F5A91E0" w14:textId="77777777" w:rsidR="00E50214" w:rsidRDefault="00E50214">
      <w:pPr>
        <w:spacing w:line="360" w:lineRule="auto"/>
        <w:ind w:leftChars="150" w:left="1320" w:hangingChars="300" w:hanging="84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26"/>
        </w:rPr>
        <w:t>（三）國外院士機票款：補助往返商務艙機票款。（核實報支）</w:t>
      </w:r>
    </w:p>
    <w:p w14:paraId="409B1C1C" w14:textId="77777777" w:rsidR="00E50214" w:rsidRDefault="00E50214">
      <w:pPr>
        <w:spacing w:line="360" w:lineRule="auto"/>
        <w:ind w:leftChars="150" w:left="1320" w:hangingChars="300" w:hanging="840"/>
        <w:rPr>
          <w:rFonts w:hAnsi="標楷體" w:hint="eastAsia"/>
          <w:sz w:val="28"/>
          <w:szCs w:val="26"/>
        </w:rPr>
      </w:pPr>
      <w:r>
        <w:rPr>
          <w:rFonts w:hAnsi="標楷體" w:hint="eastAsia"/>
          <w:sz w:val="28"/>
          <w:szCs w:val="26"/>
        </w:rPr>
        <w:t>（四）國內</w:t>
      </w:r>
      <w:r w:rsidR="00D97FA1">
        <w:rPr>
          <w:rFonts w:hAnsi="標楷體" w:hint="eastAsia"/>
          <w:sz w:val="28"/>
          <w:szCs w:val="26"/>
        </w:rPr>
        <w:t>院士</w:t>
      </w:r>
      <w:r>
        <w:rPr>
          <w:rFonts w:hAnsi="標楷體" w:hint="eastAsia"/>
          <w:sz w:val="28"/>
          <w:szCs w:val="26"/>
        </w:rPr>
        <w:t>交通費：依國內出差旅費報支要點規定支給。</w:t>
      </w:r>
    </w:p>
    <w:p w14:paraId="199240EE" w14:textId="77777777" w:rsidR="00E50214" w:rsidRDefault="00E50214">
      <w:pPr>
        <w:spacing w:beforeLines="50" w:before="120" w:line="360" w:lineRule="auto"/>
        <w:ind w:left="520" w:hangingChars="200" w:hanging="520"/>
        <w:rPr>
          <w:rFonts w:hAnsi="標楷體" w:hint="eastAsia"/>
          <w:sz w:val="26"/>
          <w:szCs w:val="26"/>
        </w:rPr>
      </w:pPr>
    </w:p>
    <w:p w14:paraId="1AD1AD60" w14:textId="77777777" w:rsidR="00E50214" w:rsidRDefault="00E50214">
      <w:pPr>
        <w:rPr>
          <w:rFonts w:hAnsi="標楷體" w:hint="eastAsia"/>
          <w:sz w:val="26"/>
          <w:szCs w:val="36"/>
        </w:rPr>
      </w:pPr>
    </w:p>
    <w:sectPr w:rsidR="00E50214">
      <w:pgSz w:w="11907" w:h="16840" w:code="9"/>
      <w:pgMar w:top="1361" w:right="1701" w:bottom="1361" w:left="1786" w:header="720" w:footer="72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4528"/>
    <w:multiLevelType w:val="hybridMultilevel"/>
    <w:tmpl w:val="080607DA"/>
    <w:lvl w:ilvl="0" w:tplc="247C01E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80"/>
      </w:pPr>
      <w:rPr>
        <w:rFonts w:hint="eastAsia"/>
        <w:sz w:val="26"/>
      </w:rPr>
    </w:lvl>
    <w:lvl w:ilvl="1" w:tplc="A6C67E16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64A134D4"/>
    <w:multiLevelType w:val="hybridMultilevel"/>
    <w:tmpl w:val="ACD88B2E"/>
    <w:lvl w:ilvl="0" w:tplc="59A0E3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30"/>
    <w:rsid w:val="00036CA1"/>
    <w:rsid w:val="001B215E"/>
    <w:rsid w:val="003C3DA6"/>
    <w:rsid w:val="008F0530"/>
    <w:rsid w:val="00D87CC2"/>
    <w:rsid w:val="00D97FA1"/>
    <w:rsid w:val="00E13293"/>
    <w:rsid w:val="00E5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8BCF3C9"/>
  <w15:chartTrackingRefBased/>
  <w15:docId w15:val="{F407EAB5-3113-41D9-B541-2CF893C2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Courier New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Academia Sinica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中央研究院院士回國工作支領各項報酬支給標準                   94年8月30日總辦事處</dc:title>
  <dc:subject/>
  <dc:creator>ASCC</dc:creator>
  <cp:keywords/>
  <dc:description/>
  <cp:lastModifiedBy>d18751230</cp:lastModifiedBy>
  <cp:revision>2</cp:revision>
  <cp:lastPrinted>2007-11-23T06:36:00Z</cp:lastPrinted>
  <dcterms:created xsi:type="dcterms:W3CDTF">2023-03-31T06:39:00Z</dcterms:created>
  <dcterms:modified xsi:type="dcterms:W3CDTF">2023-03-31T06:39:00Z</dcterms:modified>
</cp:coreProperties>
</file>